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3EA" w:rsidRDefault="00E563EA" w:rsidP="00A118DB">
      <w:pPr>
        <w:tabs>
          <w:tab w:val="left" w:pos="851"/>
        </w:tabs>
        <w:ind w:firstLine="0"/>
        <w:jc w:val="right"/>
        <w:rPr>
          <w:b/>
        </w:rPr>
      </w:pPr>
    </w:p>
    <w:p w:rsidR="00A118DB" w:rsidRPr="00140398" w:rsidRDefault="00A118DB" w:rsidP="00A118DB">
      <w:pPr>
        <w:tabs>
          <w:tab w:val="left" w:pos="851"/>
        </w:tabs>
        <w:ind w:firstLine="0"/>
        <w:jc w:val="right"/>
        <w:rPr>
          <w:b/>
          <w:sz w:val="28"/>
          <w:szCs w:val="28"/>
        </w:rPr>
      </w:pPr>
      <w:r w:rsidRPr="00140398">
        <w:rPr>
          <w:b/>
          <w:sz w:val="28"/>
          <w:szCs w:val="28"/>
        </w:rPr>
        <w:t>Sortie de presse</w:t>
      </w:r>
    </w:p>
    <w:p w:rsidR="00A118DB" w:rsidRPr="00140398" w:rsidRDefault="00A118DB" w:rsidP="00A118DB">
      <w:pPr>
        <w:tabs>
          <w:tab w:val="left" w:pos="851"/>
        </w:tabs>
        <w:ind w:firstLine="0"/>
        <w:rPr>
          <w:sz w:val="32"/>
          <w:szCs w:val="32"/>
        </w:rPr>
      </w:pPr>
    </w:p>
    <w:p w:rsidR="001E2285" w:rsidRPr="00140398" w:rsidRDefault="00A118DB" w:rsidP="00A118DB">
      <w:pPr>
        <w:tabs>
          <w:tab w:val="left" w:pos="851"/>
        </w:tabs>
        <w:ind w:firstLine="0"/>
        <w:rPr>
          <w:b/>
          <w:sz w:val="32"/>
          <w:szCs w:val="32"/>
        </w:rPr>
      </w:pPr>
      <w:r w:rsidRPr="00140398">
        <w:rPr>
          <w:b/>
          <w:sz w:val="32"/>
          <w:szCs w:val="32"/>
        </w:rPr>
        <w:t>Bientôt à votre disposition !</w:t>
      </w:r>
      <w:r w:rsidR="00C76AA5" w:rsidRPr="00140398">
        <w:rPr>
          <w:b/>
          <w:sz w:val="32"/>
          <w:szCs w:val="32"/>
        </w:rPr>
        <w:t xml:space="preserve"> </w:t>
      </w:r>
    </w:p>
    <w:p w:rsidR="00A118DB" w:rsidRDefault="00A118DB" w:rsidP="00A118DB">
      <w:pPr>
        <w:tabs>
          <w:tab w:val="left" w:pos="851"/>
        </w:tabs>
        <w:ind w:firstLine="0"/>
      </w:pPr>
    </w:p>
    <w:p w:rsidR="00A118DB" w:rsidRDefault="00A118DB" w:rsidP="001B51F1">
      <w:pPr>
        <w:tabs>
          <w:tab w:val="left" w:pos="851"/>
        </w:tabs>
        <w:ind w:firstLine="0"/>
        <w:jc w:val="both"/>
      </w:pPr>
      <w:r>
        <w:tab/>
      </w:r>
      <w:r w:rsidRPr="00140398">
        <w:rPr>
          <w:b/>
        </w:rPr>
        <w:t xml:space="preserve">Deux études </w:t>
      </w:r>
      <w:r w:rsidR="00CD194B" w:rsidRPr="00140398">
        <w:rPr>
          <w:b/>
        </w:rPr>
        <w:t xml:space="preserve">de Claude Van Hoorebeeck, </w:t>
      </w:r>
      <w:r w:rsidRPr="00140398">
        <w:rPr>
          <w:b/>
        </w:rPr>
        <w:t>fraîchement terminées</w:t>
      </w:r>
      <w:r w:rsidR="00CD194B" w:rsidRPr="00140398">
        <w:rPr>
          <w:b/>
        </w:rPr>
        <w:t>,</w:t>
      </w:r>
      <w:r w:rsidRPr="00140398">
        <w:rPr>
          <w:b/>
        </w:rPr>
        <w:t xml:space="preserve"> peuvent dès à présent être commandées chez l’auteur</w:t>
      </w:r>
      <w:r>
        <w:t>.</w:t>
      </w:r>
    </w:p>
    <w:p w:rsidR="00C76AA5" w:rsidRDefault="00C76AA5" w:rsidP="001B51F1">
      <w:pPr>
        <w:tabs>
          <w:tab w:val="left" w:pos="851"/>
        </w:tabs>
        <w:ind w:firstLine="0"/>
        <w:jc w:val="both"/>
      </w:pPr>
    </w:p>
    <w:p w:rsidR="00C76AA5" w:rsidRPr="00140398" w:rsidRDefault="00C76AA5" w:rsidP="001B51F1">
      <w:pPr>
        <w:tabs>
          <w:tab w:val="left" w:pos="851"/>
        </w:tabs>
        <w:ind w:firstLine="0"/>
        <w:jc w:val="both"/>
        <w:rPr>
          <w:sz w:val="28"/>
          <w:szCs w:val="28"/>
        </w:rPr>
      </w:pPr>
      <w:r>
        <w:tab/>
      </w:r>
      <w:r w:rsidR="00C95E68" w:rsidRPr="00140398">
        <w:rPr>
          <w:b/>
          <w:sz w:val="28"/>
          <w:szCs w:val="28"/>
        </w:rPr>
        <w:t>Prix réduit : e</w:t>
      </w:r>
      <w:r w:rsidRPr="00140398">
        <w:rPr>
          <w:b/>
          <w:sz w:val="28"/>
          <w:szCs w:val="28"/>
        </w:rPr>
        <w:t xml:space="preserve">n souscription jusqu’au </w:t>
      </w:r>
      <w:r w:rsidR="00C95E68" w:rsidRPr="00140398">
        <w:rPr>
          <w:b/>
          <w:sz w:val="28"/>
          <w:szCs w:val="28"/>
        </w:rPr>
        <w:t>1</w:t>
      </w:r>
      <w:r w:rsidR="00C95E68" w:rsidRPr="00140398">
        <w:rPr>
          <w:b/>
          <w:sz w:val="28"/>
          <w:szCs w:val="28"/>
          <w:vertAlign w:val="superscript"/>
        </w:rPr>
        <w:t>er</w:t>
      </w:r>
      <w:r w:rsidR="00C95E68" w:rsidRPr="00140398">
        <w:rPr>
          <w:b/>
          <w:sz w:val="28"/>
          <w:szCs w:val="28"/>
        </w:rPr>
        <w:t xml:space="preserve"> mai 2012</w:t>
      </w:r>
      <w:r w:rsidR="00C95E68" w:rsidRPr="00140398">
        <w:rPr>
          <w:sz w:val="28"/>
          <w:szCs w:val="28"/>
        </w:rPr>
        <w:t xml:space="preserve"> : </w:t>
      </w:r>
    </w:p>
    <w:p w:rsidR="00A118DB" w:rsidRDefault="00A118DB" w:rsidP="001B51F1">
      <w:pPr>
        <w:tabs>
          <w:tab w:val="left" w:pos="851"/>
        </w:tabs>
        <w:ind w:firstLine="0"/>
        <w:jc w:val="both"/>
      </w:pPr>
    </w:p>
    <w:p w:rsidR="00A118DB" w:rsidRPr="001B51F1" w:rsidRDefault="00A118DB" w:rsidP="001B51F1">
      <w:pPr>
        <w:ind w:firstLine="0"/>
        <w:jc w:val="both"/>
        <w:rPr>
          <w:szCs w:val="24"/>
        </w:rPr>
      </w:pPr>
      <w:r>
        <w:tab/>
        <w:t xml:space="preserve">La première, </w:t>
      </w:r>
      <w:r w:rsidRPr="00EB3084">
        <w:rPr>
          <w:b/>
          <w:i/>
        </w:rPr>
        <w:t>La Saint-Napoléon et ses représentations</w:t>
      </w:r>
      <w:r w:rsidRPr="001B51F1">
        <w:rPr>
          <w:szCs w:val="24"/>
        </w:rPr>
        <w:t xml:space="preserve">, est le développement amplement modifié et complété de la conférence présentée </w:t>
      </w:r>
      <w:r w:rsidR="00FA4AC0" w:rsidRPr="001B51F1">
        <w:rPr>
          <w:szCs w:val="24"/>
        </w:rPr>
        <w:t xml:space="preserve">par l’auteur </w:t>
      </w:r>
      <w:r w:rsidRPr="001B51F1">
        <w:rPr>
          <w:szCs w:val="24"/>
        </w:rPr>
        <w:t xml:space="preserve">à l’occasion de la Saint-Napoléon, le 15 août 2011, aux membres de la Société belge d’études napoléoniennes au Musée du Caillou, le dernier quartier général de Napoléon. </w:t>
      </w:r>
    </w:p>
    <w:p w:rsidR="00EB3084" w:rsidRDefault="00B0398F" w:rsidP="00A118DB">
      <w:pPr>
        <w:ind w:firstLine="0"/>
        <w:rPr>
          <w:sz w:val="22"/>
        </w:rPr>
      </w:pPr>
      <w:r>
        <w:rPr>
          <w:noProof/>
          <w:sz w:val="22"/>
          <w:lang w:eastAsia="fr-BE"/>
        </w:rPr>
        <w:drawing>
          <wp:anchor distT="0" distB="0" distL="114300" distR="114300" simplePos="0" relativeHeight="251658240" behindDoc="1" locked="0" layoutInCell="1" allowOverlap="1">
            <wp:simplePos x="0" y="0"/>
            <wp:positionH relativeFrom="column">
              <wp:posOffset>18415</wp:posOffset>
            </wp:positionH>
            <wp:positionV relativeFrom="paragraph">
              <wp:posOffset>157480</wp:posOffset>
            </wp:positionV>
            <wp:extent cx="3749040" cy="5399405"/>
            <wp:effectExtent l="19050" t="0" r="3810" b="0"/>
            <wp:wrapTight wrapText="bothSides">
              <wp:wrapPolygon edited="0">
                <wp:start x="-110" y="0"/>
                <wp:lineTo x="-110" y="21491"/>
                <wp:lineTo x="21622" y="21491"/>
                <wp:lineTo x="21622" y="0"/>
                <wp:lineTo x="-110" y="0"/>
              </wp:wrapPolygon>
            </wp:wrapTight>
            <wp:docPr id="7" name="Image 1" descr="C:\Users\Claude\Documents\LIVRE\Saint_Napoleon\St_Nap_cover_1_b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ude\Documents\LIVRE\Saint_Napoleon\St_Nap_cover_1_bon..jpg"/>
                    <pic:cNvPicPr>
                      <a:picLocks noChangeAspect="1" noChangeArrowheads="1"/>
                    </pic:cNvPicPr>
                  </pic:nvPicPr>
                  <pic:blipFill>
                    <a:blip r:embed="rId4" cstate="print"/>
                    <a:srcRect/>
                    <a:stretch>
                      <a:fillRect/>
                    </a:stretch>
                  </pic:blipFill>
                  <pic:spPr bwMode="auto">
                    <a:xfrm>
                      <a:off x="0" y="0"/>
                      <a:ext cx="3749040" cy="5399405"/>
                    </a:xfrm>
                    <a:prstGeom prst="rect">
                      <a:avLst/>
                    </a:prstGeom>
                    <a:noFill/>
                    <a:ln w="9525">
                      <a:noFill/>
                      <a:miter lim="800000"/>
                      <a:headEnd/>
                      <a:tailEnd/>
                    </a:ln>
                  </pic:spPr>
                </pic:pic>
              </a:graphicData>
            </a:graphic>
          </wp:anchor>
        </w:drawing>
      </w:r>
    </w:p>
    <w:p w:rsidR="00EB3084" w:rsidRPr="005B5845" w:rsidRDefault="00EB3084" w:rsidP="00EB3084">
      <w:pPr>
        <w:ind w:firstLine="0"/>
        <w:jc w:val="both"/>
        <w:rPr>
          <w:rFonts w:cs="Times New Roman"/>
          <w:szCs w:val="24"/>
        </w:rPr>
      </w:pPr>
      <w:r>
        <w:tab/>
      </w:r>
      <w:r w:rsidRPr="005B5845">
        <w:rPr>
          <w:rFonts w:cs="Times New Roman"/>
          <w:szCs w:val="24"/>
        </w:rPr>
        <w:t>Soldat romain martyrisé, patron des guerriers, croisé de  saint Louis, chevalier en cuirasse, défenseur de la foi, saint Napoléon accomplit aussi tous les prodiges : il monte aux cieux, sort du tombeau et ressuscite.</w:t>
      </w:r>
    </w:p>
    <w:p w:rsidR="00EB3084" w:rsidRPr="005B5845" w:rsidRDefault="00EB3084" w:rsidP="00EB3084">
      <w:pPr>
        <w:ind w:firstLine="708"/>
        <w:jc w:val="both"/>
        <w:rPr>
          <w:rFonts w:cs="Times New Roman"/>
          <w:szCs w:val="24"/>
        </w:rPr>
      </w:pPr>
      <w:r w:rsidRPr="005B5845">
        <w:rPr>
          <w:rFonts w:cs="Times New Roman"/>
          <w:szCs w:val="24"/>
        </w:rPr>
        <w:t>Il a, outre ses images pieuses, des églises, des statues, des prières, des rues et des places, et même des loges maçonniques se placeront sous sa protection.</w:t>
      </w:r>
    </w:p>
    <w:p w:rsidR="00EB3084" w:rsidRPr="005B5845" w:rsidRDefault="00EB3084" w:rsidP="00EB3084">
      <w:pPr>
        <w:ind w:firstLine="708"/>
        <w:jc w:val="both"/>
        <w:rPr>
          <w:rFonts w:cs="Times New Roman"/>
          <w:szCs w:val="24"/>
        </w:rPr>
      </w:pPr>
      <w:r w:rsidRPr="005B5845">
        <w:rPr>
          <w:rFonts w:cs="Times New Roman"/>
          <w:szCs w:val="24"/>
        </w:rPr>
        <w:t xml:space="preserve">L’ouvrage présente en trois périodes, de la création de la Saint-Napoléon, en 1803, à 1815, </w:t>
      </w:r>
      <w:r>
        <w:rPr>
          <w:rFonts w:cs="Times New Roman"/>
          <w:szCs w:val="24"/>
        </w:rPr>
        <w:t xml:space="preserve">puis </w:t>
      </w:r>
      <w:r w:rsidRPr="005B5845">
        <w:rPr>
          <w:rFonts w:cs="Times New Roman"/>
          <w:szCs w:val="24"/>
        </w:rPr>
        <w:t>de 1815 à 1840 et</w:t>
      </w:r>
      <w:r>
        <w:rPr>
          <w:rFonts w:cs="Times New Roman"/>
          <w:szCs w:val="24"/>
        </w:rPr>
        <w:t>, enfin,</w:t>
      </w:r>
      <w:r w:rsidRPr="005B5845">
        <w:rPr>
          <w:rFonts w:cs="Times New Roman"/>
          <w:szCs w:val="24"/>
        </w:rPr>
        <w:t xml:space="preserve"> de 1840 à 1870, les différentes formes d’hommages et de dévotions rendues à la mémoire de l’Empereur à l’occasion de son anniversaire.</w:t>
      </w:r>
    </w:p>
    <w:p w:rsidR="00EB3084" w:rsidRPr="005B5845" w:rsidRDefault="00EB3084" w:rsidP="00EB3084">
      <w:pPr>
        <w:jc w:val="both"/>
        <w:rPr>
          <w:rFonts w:cs="Times New Roman"/>
          <w:szCs w:val="24"/>
        </w:rPr>
      </w:pPr>
      <w:r w:rsidRPr="005B5845">
        <w:rPr>
          <w:rFonts w:cs="Times New Roman"/>
          <w:szCs w:val="24"/>
        </w:rPr>
        <w:tab/>
      </w:r>
      <w:r>
        <w:rPr>
          <w:rFonts w:cs="Times New Roman"/>
          <w:szCs w:val="24"/>
        </w:rPr>
        <w:tab/>
      </w:r>
      <w:r w:rsidRPr="005B5845">
        <w:rPr>
          <w:rFonts w:cs="Times New Roman"/>
          <w:szCs w:val="24"/>
        </w:rPr>
        <w:t>L’histoire et les hésitations de son instauration en 1806 sont longuement développées et complétées par de nombreuses informations sur les imagiers et les graveurs ainsi que sur la diffusion des images à travers la France.</w:t>
      </w:r>
    </w:p>
    <w:p w:rsidR="0036308F" w:rsidRDefault="00EB3084" w:rsidP="00EB3084">
      <w:pPr>
        <w:ind w:firstLine="708"/>
        <w:jc w:val="both"/>
        <w:rPr>
          <w:rFonts w:cs="Times New Roman"/>
          <w:szCs w:val="24"/>
        </w:rPr>
      </w:pPr>
      <w:r w:rsidRPr="005B5845">
        <w:rPr>
          <w:rFonts w:cs="Times New Roman"/>
          <w:szCs w:val="24"/>
        </w:rPr>
        <w:t xml:space="preserve">Le découpage en trois périodes présente pour la première fois une analyse de l’évolution </w:t>
      </w:r>
      <w:r>
        <w:rPr>
          <w:rFonts w:cs="Times New Roman"/>
          <w:szCs w:val="24"/>
        </w:rPr>
        <w:t xml:space="preserve">des représentations </w:t>
      </w:r>
      <w:r w:rsidRPr="005B5845">
        <w:rPr>
          <w:rFonts w:cs="Times New Roman"/>
          <w:szCs w:val="24"/>
        </w:rPr>
        <w:t>d’un culte, d’une fête et, enfin, d’une renaissance officielle.</w:t>
      </w:r>
    </w:p>
    <w:p w:rsidR="00EB3084" w:rsidRDefault="00EB3084" w:rsidP="00EB3084">
      <w:pPr>
        <w:ind w:firstLine="0"/>
        <w:jc w:val="both"/>
        <w:rPr>
          <w:rFonts w:cs="Times New Roman"/>
          <w:szCs w:val="24"/>
        </w:rPr>
      </w:pPr>
    </w:p>
    <w:p w:rsidR="00EB3084" w:rsidRPr="005B5845" w:rsidRDefault="00EB3084" w:rsidP="00EB3084">
      <w:pPr>
        <w:ind w:firstLine="0"/>
        <w:jc w:val="both"/>
        <w:rPr>
          <w:rFonts w:cs="Times New Roman"/>
          <w:szCs w:val="24"/>
        </w:rPr>
      </w:pPr>
      <w:r w:rsidRPr="00C95E68">
        <w:rPr>
          <w:rFonts w:cs="Times New Roman"/>
          <w:b/>
          <w:szCs w:val="24"/>
        </w:rPr>
        <w:lastRenderedPageBreak/>
        <w:t>Souscription</w:t>
      </w:r>
      <w:r>
        <w:rPr>
          <w:rFonts w:cs="Times New Roman"/>
          <w:szCs w:val="24"/>
        </w:rPr>
        <w:t xml:space="preserve"> : </w:t>
      </w:r>
      <w:r w:rsidRPr="002A27D3">
        <w:rPr>
          <w:rFonts w:cs="Times New Roman"/>
          <w:b/>
          <w:szCs w:val="24"/>
        </w:rPr>
        <w:t>16 €</w:t>
      </w:r>
      <w:r>
        <w:rPr>
          <w:rFonts w:cs="Times New Roman"/>
          <w:szCs w:val="24"/>
        </w:rPr>
        <w:t xml:space="preserve"> jusqu’au </w:t>
      </w:r>
      <w:r w:rsidR="00C95E68">
        <w:rPr>
          <w:rFonts w:cs="Times New Roman"/>
          <w:szCs w:val="24"/>
        </w:rPr>
        <w:t>1</w:t>
      </w:r>
      <w:r w:rsidR="00C95E68" w:rsidRPr="00C95E68">
        <w:rPr>
          <w:rFonts w:cs="Times New Roman"/>
          <w:szCs w:val="24"/>
          <w:vertAlign w:val="superscript"/>
        </w:rPr>
        <w:t>er</w:t>
      </w:r>
      <w:r w:rsidR="00C95E68">
        <w:rPr>
          <w:rFonts w:cs="Times New Roman"/>
          <w:szCs w:val="24"/>
        </w:rPr>
        <w:t xml:space="preserve"> mai</w:t>
      </w:r>
      <w:r>
        <w:rPr>
          <w:rFonts w:cs="Times New Roman"/>
          <w:szCs w:val="24"/>
        </w:rPr>
        <w:t xml:space="preserve"> 2012, puis </w:t>
      </w:r>
      <w:r w:rsidRPr="002A27D3">
        <w:rPr>
          <w:rFonts w:cs="Times New Roman"/>
          <w:b/>
          <w:szCs w:val="24"/>
        </w:rPr>
        <w:t>18 €</w:t>
      </w:r>
    </w:p>
    <w:p w:rsidR="00A118DB" w:rsidRDefault="00A118DB" w:rsidP="00A118DB">
      <w:pPr>
        <w:tabs>
          <w:tab w:val="left" w:pos="851"/>
        </w:tabs>
        <w:ind w:firstLine="0"/>
      </w:pPr>
    </w:p>
    <w:p w:rsidR="0036308F" w:rsidRDefault="00C95E68" w:rsidP="00A118DB">
      <w:pPr>
        <w:tabs>
          <w:tab w:val="left" w:pos="851"/>
        </w:tabs>
        <w:ind w:firstLine="0"/>
      </w:pPr>
      <w:r>
        <w:tab/>
      </w:r>
      <w:r w:rsidR="002A27D3">
        <w:t>Une belle étude de 9</w:t>
      </w:r>
      <w:r w:rsidR="00E563EA">
        <w:t>6</w:t>
      </w:r>
      <w:r w:rsidR="00A813B1">
        <w:t xml:space="preserve"> </w:t>
      </w:r>
      <w:r w:rsidR="002A27D3">
        <w:t>pages intérieures avec 35 illustrations dont 24 en couleur, et ce au format de 17 x 24 cm, avec une couverture cartonnée en couleur protégée par un vernis.</w:t>
      </w:r>
    </w:p>
    <w:p w:rsidR="0036308F" w:rsidRDefault="0036308F" w:rsidP="00A118DB">
      <w:pPr>
        <w:tabs>
          <w:tab w:val="left" w:pos="851"/>
        </w:tabs>
        <w:ind w:firstLine="0"/>
      </w:pPr>
    </w:p>
    <w:p w:rsidR="00140398" w:rsidRDefault="0036308F" w:rsidP="00140398">
      <w:pPr>
        <w:tabs>
          <w:tab w:val="left" w:pos="851"/>
        </w:tabs>
        <w:ind w:firstLine="0"/>
        <w:rPr>
          <w:b/>
        </w:rPr>
      </w:pPr>
      <w:r w:rsidRPr="00B0398F">
        <w:rPr>
          <w:b/>
        </w:rPr>
        <w:t>Tirage limité à 1</w:t>
      </w:r>
      <w:r w:rsidR="0034766C" w:rsidRPr="00B0398F">
        <w:rPr>
          <w:b/>
        </w:rPr>
        <w:t>2</w:t>
      </w:r>
      <w:r w:rsidRPr="00B0398F">
        <w:rPr>
          <w:b/>
        </w:rPr>
        <w:t>0 exemplaires</w:t>
      </w:r>
      <w:r>
        <w:t>.</w:t>
      </w:r>
      <w:r w:rsidR="00140398" w:rsidRPr="00140398">
        <w:rPr>
          <w:b/>
        </w:rPr>
        <w:t xml:space="preserve"> </w:t>
      </w:r>
    </w:p>
    <w:p w:rsidR="00140398" w:rsidRPr="00140398" w:rsidRDefault="00140398" w:rsidP="00140398">
      <w:pPr>
        <w:tabs>
          <w:tab w:val="left" w:pos="851"/>
        </w:tabs>
        <w:ind w:firstLine="0"/>
        <w:jc w:val="right"/>
        <w:rPr>
          <w:b/>
        </w:rPr>
      </w:pPr>
      <w:r>
        <w:rPr>
          <w:b/>
        </w:rPr>
        <w:t>S</w:t>
      </w:r>
      <w:r w:rsidRPr="00140398">
        <w:rPr>
          <w:b/>
        </w:rPr>
        <w:t>ouscription jusqu’a</w:t>
      </w:r>
      <w:r>
        <w:rPr>
          <w:b/>
        </w:rPr>
        <w:t>u</w:t>
      </w:r>
      <w:r w:rsidRPr="00140398">
        <w:rPr>
          <w:b/>
        </w:rPr>
        <w:t xml:space="preserve"> 1</w:t>
      </w:r>
      <w:r w:rsidRPr="00140398">
        <w:rPr>
          <w:b/>
          <w:vertAlign w:val="superscript"/>
        </w:rPr>
        <w:t>er</w:t>
      </w:r>
      <w:r w:rsidRPr="00140398">
        <w:rPr>
          <w:b/>
        </w:rPr>
        <w:t xml:space="preserve"> mai 2012 !</w:t>
      </w:r>
    </w:p>
    <w:p w:rsidR="0036308F" w:rsidRDefault="0036308F" w:rsidP="00A118DB">
      <w:pPr>
        <w:tabs>
          <w:tab w:val="left" w:pos="851"/>
        </w:tabs>
        <w:ind w:firstLine="0"/>
      </w:pPr>
    </w:p>
    <w:p w:rsidR="0036308F" w:rsidRDefault="0036308F">
      <w:r>
        <w:br w:type="page"/>
      </w:r>
    </w:p>
    <w:p w:rsidR="00E563EA" w:rsidRPr="008477C2" w:rsidRDefault="00E563EA" w:rsidP="00E563EA">
      <w:pPr>
        <w:ind w:firstLine="0"/>
        <w:rPr>
          <w:rStyle w:val="Numrodepage"/>
          <w:sz w:val="28"/>
          <w:szCs w:val="28"/>
        </w:rPr>
      </w:pPr>
      <w:r w:rsidRPr="008477C2">
        <w:rPr>
          <w:rStyle w:val="Titre1Car"/>
          <w:rFonts w:eastAsiaTheme="minorHAnsi"/>
          <w:sz w:val="28"/>
          <w:szCs w:val="28"/>
        </w:rPr>
        <w:lastRenderedPageBreak/>
        <w:t>Edifié malgré la loi de protections de 1914</w:t>
      </w:r>
      <w:r w:rsidRPr="008477C2">
        <w:rPr>
          <w:rStyle w:val="Numrodepage"/>
          <w:sz w:val="28"/>
          <w:szCs w:val="28"/>
        </w:rPr>
        <w:t> !</w:t>
      </w:r>
    </w:p>
    <w:p w:rsidR="00CD194B" w:rsidRPr="008477C2" w:rsidRDefault="00CD194B" w:rsidP="001B51F1">
      <w:pPr>
        <w:ind w:firstLine="708"/>
        <w:jc w:val="both"/>
        <w:rPr>
          <w:sz w:val="28"/>
          <w:szCs w:val="28"/>
        </w:rPr>
      </w:pPr>
    </w:p>
    <w:p w:rsidR="00E563EA" w:rsidRDefault="002A27D3" w:rsidP="00E563EA">
      <w:pPr>
        <w:ind w:firstLine="708"/>
        <w:jc w:val="both"/>
      </w:pPr>
      <w:r>
        <w:t>La deuxième</w:t>
      </w:r>
      <w:r w:rsidR="001B51F1">
        <w:t xml:space="preserve"> étude</w:t>
      </w:r>
      <w:r>
        <w:t xml:space="preserve">, </w:t>
      </w:r>
      <w:bookmarkStart w:id="0" w:name="_Toc316808117"/>
      <w:r w:rsidR="00C9065D" w:rsidRPr="00C9065D">
        <w:rPr>
          <w:rFonts w:eastAsia="Calibri" w:cs="Times New Roman"/>
          <w:b/>
          <w:i/>
        </w:rPr>
        <w:t>Le monastère de Fichermont :</w:t>
      </w:r>
      <w:bookmarkEnd w:id="0"/>
      <w:r w:rsidR="00C9065D" w:rsidRPr="00C9065D">
        <w:rPr>
          <w:b/>
          <w:i/>
        </w:rPr>
        <w:t xml:space="preserve"> </w:t>
      </w:r>
      <w:bookmarkStart w:id="1" w:name="_Toc316808118"/>
      <w:r w:rsidR="00C9065D" w:rsidRPr="00C9065D">
        <w:rPr>
          <w:rFonts w:eastAsia="Calibri" w:cs="Times New Roman"/>
          <w:b/>
          <w:i/>
        </w:rPr>
        <w:t>hypothèse à propos de la dérogation</w:t>
      </w:r>
      <w:bookmarkEnd w:id="1"/>
      <w:r w:rsidR="00C9065D" w:rsidRPr="00C9065D">
        <w:rPr>
          <w:rFonts w:eastAsia="Calibri" w:cs="Times New Roman"/>
          <w:b/>
          <w:i/>
        </w:rPr>
        <w:t xml:space="preserve"> </w:t>
      </w:r>
      <w:bookmarkStart w:id="2" w:name="_Toc316808119"/>
      <w:r w:rsidR="00C9065D" w:rsidRPr="00C9065D">
        <w:rPr>
          <w:rFonts w:eastAsia="Calibri" w:cs="Times New Roman"/>
          <w:b/>
          <w:i/>
        </w:rPr>
        <w:t xml:space="preserve">accordée pour sa </w:t>
      </w:r>
      <w:r w:rsidR="00C9065D" w:rsidRPr="00C9065D">
        <w:rPr>
          <w:b/>
          <w:i/>
        </w:rPr>
        <w:t>c</w:t>
      </w:r>
      <w:r w:rsidR="00C9065D" w:rsidRPr="00C9065D">
        <w:rPr>
          <w:rFonts w:eastAsia="Calibri" w:cs="Times New Roman"/>
          <w:b/>
          <w:i/>
        </w:rPr>
        <w:t>onstruction</w:t>
      </w:r>
      <w:bookmarkEnd w:id="2"/>
      <w:r w:rsidR="00C9065D" w:rsidRPr="00C9065D">
        <w:rPr>
          <w:rFonts w:eastAsia="Calibri" w:cs="Times New Roman"/>
          <w:b/>
          <w:i/>
        </w:rPr>
        <w:t xml:space="preserve"> </w:t>
      </w:r>
      <w:bookmarkStart w:id="3" w:name="_Toc316808120"/>
      <w:r w:rsidR="00C9065D" w:rsidRPr="00C9065D">
        <w:rPr>
          <w:rFonts w:eastAsia="Calibri" w:cs="Times New Roman"/>
          <w:b/>
          <w:i/>
        </w:rPr>
        <w:t>sur le site protégé</w:t>
      </w:r>
      <w:bookmarkEnd w:id="3"/>
      <w:r w:rsidR="00C9065D" w:rsidRPr="00C9065D">
        <w:rPr>
          <w:rFonts w:eastAsia="Calibri" w:cs="Times New Roman"/>
          <w:b/>
          <w:i/>
        </w:rPr>
        <w:t xml:space="preserve"> </w:t>
      </w:r>
      <w:bookmarkStart w:id="4" w:name="_Toc316808121"/>
      <w:r w:rsidR="00C9065D" w:rsidRPr="00C9065D">
        <w:rPr>
          <w:rFonts w:eastAsia="Calibri" w:cs="Times New Roman"/>
          <w:b/>
          <w:i/>
        </w:rPr>
        <w:t>du champ de bataille de Waterloo</w:t>
      </w:r>
      <w:bookmarkEnd w:id="4"/>
      <w:r w:rsidR="00C9065D" w:rsidRPr="00C9065D">
        <w:rPr>
          <w:b/>
          <w:i/>
        </w:rPr>
        <w:t xml:space="preserve">… </w:t>
      </w:r>
      <w:r w:rsidR="00C9065D" w:rsidRPr="00C9065D">
        <w:rPr>
          <w:rFonts w:eastAsia="Calibri" w:cs="Times New Roman"/>
          <w:b/>
          <w:i/>
        </w:rPr>
        <w:t>Qui, pourquoi, quand</w:t>
      </w:r>
      <w:r w:rsidR="00C9065D">
        <w:rPr>
          <w:b/>
          <w:i/>
        </w:rPr>
        <w:t xml:space="preserve"> </w:t>
      </w:r>
      <w:r w:rsidR="00797CEF">
        <w:t xml:space="preserve">est sans doute la première analyse raisonnée, documentée et solidement argumentée du contexte et des arrangements qui permirent cette curieuse dérogation. </w:t>
      </w:r>
      <w:r w:rsidR="00E563EA">
        <w:t>Et, contrairement à la légende, elle ne doit rien au roi Albert.</w:t>
      </w:r>
    </w:p>
    <w:p w:rsidR="00E563EA" w:rsidRDefault="00884703" w:rsidP="00E563EA">
      <w:pPr>
        <w:ind w:firstLine="708"/>
        <w:jc w:val="both"/>
      </w:pPr>
      <w:r>
        <w:rPr>
          <w:noProof/>
          <w:lang w:eastAsia="fr-BE"/>
        </w:rPr>
        <w:drawing>
          <wp:anchor distT="0" distB="0" distL="114300" distR="114300" simplePos="0" relativeHeight="251659264" behindDoc="1" locked="0" layoutInCell="1" allowOverlap="1">
            <wp:simplePos x="0" y="0"/>
            <wp:positionH relativeFrom="column">
              <wp:posOffset>0</wp:posOffset>
            </wp:positionH>
            <wp:positionV relativeFrom="paragraph">
              <wp:posOffset>128270</wp:posOffset>
            </wp:positionV>
            <wp:extent cx="2655570" cy="3799840"/>
            <wp:effectExtent l="19050" t="0" r="0" b="0"/>
            <wp:wrapTight wrapText="bothSides">
              <wp:wrapPolygon edited="0">
                <wp:start x="-155" y="0"/>
                <wp:lineTo x="-155" y="21441"/>
                <wp:lineTo x="21538" y="21441"/>
                <wp:lineTo x="21538" y="0"/>
                <wp:lineTo x="-155" y="0"/>
              </wp:wrapPolygon>
            </wp:wrapTight>
            <wp:docPr id="8" name="Image 3" descr="C:\Users\Claude\Documents\LIVRE\Couvent_de_Fichermont\Fichermont_cov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aude\Documents\LIVRE\Couvent_de_Fichermont\Fichermont_cover_1.jpg"/>
                    <pic:cNvPicPr>
                      <a:picLocks noChangeAspect="1" noChangeArrowheads="1"/>
                    </pic:cNvPicPr>
                  </pic:nvPicPr>
                  <pic:blipFill>
                    <a:blip r:embed="rId5" cstate="print"/>
                    <a:srcRect/>
                    <a:stretch>
                      <a:fillRect/>
                    </a:stretch>
                  </pic:blipFill>
                  <pic:spPr bwMode="auto">
                    <a:xfrm>
                      <a:off x="0" y="0"/>
                      <a:ext cx="2655570" cy="3799840"/>
                    </a:xfrm>
                    <a:prstGeom prst="rect">
                      <a:avLst/>
                    </a:prstGeom>
                    <a:noFill/>
                    <a:ln w="9525">
                      <a:noFill/>
                      <a:miter lim="800000"/>
                      <a:headEnd/>
                      <a:tailEnd/>
                    </a:ln>
                  </pic:spPr>
                </pic:pic>
              </a:graphicData>
            </a:graphic>
          </wp:anchor>
        </w:drawing>
      </w:r>
    </w:p>
    <w:p w:rsidR="00E563EA" w:rsidRPr="0044304B" w:rsidRDefault="00E563EA" w:rsidP="00E563EA">
      <w:pPr>
        <w:ind w:firstLine="0"/>
        <w:jc w:val="both"/>
        <w:rPr>
          <w:rStyle w:val="Titre1Car"/>
          <w:rFonts w:eastAsiaTheme="minorHAnsi"/>
        </w:rPr>
      </w:pPr>
    </w:p>
    <w:p w:rsidR="00884703" w:rsidRDefault="00884703" w:rsidP="00E563EA">
      <w:pPr>
        <w:ind w:firstLine="0"/>
        <w:jc w:val="both"/>
        <w:rPr>
          <w:rStyle w:val="Titre1Car"/>
          <w:rFonts w:eastAsiaTheme="minorHAnsi"/>
        </w:rPr>
      </w:pPr>
      <w:r w:rsidRPr="0044304B">
        <w:rPr>
          <w:b/>
        </w:rPr>
        <w:t>L</w:t>
      </w:r>
      <w:r w:rsidRPr="0044304B">
        <w:rPr>
          <w:rStyle w:val="Titre1Car"/>
          <w:rFonts w:eastAsiaTheme="minorHAnsi"/>
        </w:rPr>
        <w:t>a construction du couvent de Fichermont</w:t>
      </w:r>
      <w:r w:rsidRPr="0044304B">
        <w:rPr>
          <w:b/>
          <w:szCs w:val="24"/>
        </w:rPr>
        <w:t> : u</w:t>
      </w:r>
      <w:r w:rsidRPr="0044304B">
        <w:rPr>
          <w:rStyle w:val="Titre1Car"/>
          <w:rFonts w:eastAsiaTheme="minorHAnsi"/>
        </w:rPr>
        <w:t>ne</w:t>
      </w:r>
      <w:r w:rsidRPr="00E563EA">
        <w:rPr>
          <w:rStyle w:val="Titre1Car"/>
          <w:rFonts w:eastAsiaTheme="minorHAnsi"/>
        </w:rPr>
        <w:t xml:space="preserve"> bataille perdue à Waterloo</w:t>
      </w:r>
      <w:r w:rsidR="00100646">
        <w:rPr>
          <w:rStyle w:val="Titre1Car"/>
          <w:rFonts w:eastAsiaTheme="minorHAnsi"/>
        </w:rPr>
        <w:t> !</w:t>
      </w:r>
      <w:r w:rsidRPr="00E563EA">
        <w:rPr>
          <w:rStyle w:val="Titre1Car"/>
          <w:rFonts w:eastAsiaTheme="minorHAnsi"/>
        </w:rPr>
        <w:t> </w:t>
      </w:r>
    </w:p>
    <w:p w:rsidR="00884703" w:rsidRPr="00E563EA" w:rsidRDefault="00884703" w:rsidP="00E563EA">
      <w:pPr>
        <w:ind w:firstLine="0"/>
        <w:jc w:val="both"/>
        <w:rPr>
          <w:rStyle w:val="Titre1Car"/>
          <w:rFonts w:eastAsiaTheme="minorHAnsi"/>
        </w:rPr>
      </w:pPr>
    </w:p>
    <w:p w:rsidR="00E563EA" w:rsidRDefault="00E563EA" w:rsidP="00D97EDB">
      <w:pPr>
        <w:jc w:val="both"/>
      </w:pPr>
      <w:r>
        <w:tab/>
      </w:r>
      <w:r>
        <w:tab/>
        <w:t xml:space="preserve">Un </w:t>
      </w:r>
      <w:r w:rsidRPr="00E563EA">
        <w:t>i</w:t>
      </w:r>
      <w:r>
        <w:t>ndice, un nom, et l’auteur reconstruit la trame d’un réseau de relations qui, singulièrement, ont toutes les raisons d’accorder une très discrète faveur à des religieuses bien obligées de servir ensuite dans les missions au Congo.</w:t>
      </w:r>
    </w:p>
    <w:p w:rsidR="00E563EA" w:rsidRDefault="00E563EA" w:rsidP="00D97EDB">
      <w:pPr>
        <w:jc w:val="both"/>
      </w:pPr>
      <w:r>
        <w:tab/>
      </w:r>
      <w:r>
        <w:tab/>
        <w:t>Le contexte politique de cette époque aux lendemains de la Grande Guerre et la reprise en main de notre colonie permettent de singulières conclusions qui lèvent un pan du mystère caché dans ce recoin du champ de bataille.</w:t>
      </w:r>
    </w:p>
    <w:p w:rsidR="00E563EA" w:rsidRDefault="00E563EA" w:rsidP="00D97EDB">
      <w:pPr>
        <w:jc w:val="both"/>
      </w:pPr>
      <w:r>
        <w:tab/>
      </w:r>
      <w:r>
        <w:tab/>
        <w:t xml:space="preserve">C’est aussi l’occasion d’entrevoir l’histoire de la congrégation, de la construction même du couvent et de découvrir quelques curieuses anecdotes desquelles </w:t>
      </w:r>
      <w:r w:rsidR="0019387A">
        <w:t>s</w:t>
      </w:r>
      <w:r>
        <w:t xml:space="preserve">œur Sourire est totalement absente. </w:t>
      </w:r>
    </w:p>
    <w:p w:rsidR="00E563EA" w:rsidRDefault="00E563EA" w:rsidP="00D97EDB">
      <w:pPr>
        <w:ind w:firstLine="708"/>
        <w:jc w:val="both"/>
      </w:pPr>
    </w:p>
    <w:p w:rsidR="00A118DB" w:rsidRDefault="00A118DB" w:rsidP="00A118DB">
      <w:pPr>
        <w:tabs>
          <w:tab w:val="left" w:pos="851"/>
        </w:tabs>
        <w:ind w:firstLine="0"/>
      </w:pPr>
    </w:p>
    <w:p w:rsidR="00884703" w:rsidRDefault="00884703" w:rsidP="00A118DB">
      <w:pPr>
        <w:tabs>
          <w:tab w:val="left" w:pos="851"/>
        </w:tabs>
        <w:ind w:firstLine="0"/>
      </w:pPr>
    </w:p>
    <w:p w:rsidR="001B51F1" w:rsidRPr="005B5845" w:rsidRDefault="001B51F1" w:rsidP="001B51F1">
      <w:pPr>
        <w:ind w:firstLine="0"/>
        <w:jc w:val="both"/>
        <w:rPr>
          <w:rFonts w:cs="Times New Roman"/>
          <w:szCs w:val="24"/>
        </w:rPr>
      </w:pPr>
      <w:r w:rsidRPr="00C95E68">
        <w:rPr>
          <w:rFonts w:cs="Times New Roman"/>
          <w:b/>
          <w:szCs w:val="24"/>
        </w:rPr>
        <w:t>Souscription</w:t>
      </w:r>
      <w:r>
        <w:rPr>
          <w:rFonts w:cs="Times New Roman"/>
          <w:szCs w:val="24"/>
        </w:rPr>
        <w:t xml:space="preserve"> : </w:t>
      </w:r>
      <w:r w:rsidRPr="002A27D3">
        <w:rPr>
          <w:rFonts w:cs="Times New Roman"/>
          <w:b/>
          <w:szCs w:val="24"/>
        </w:rPr>
        <w:t>1</w:t>
      </w:r>
      <w:r w:rsidR="0036308F">
        <w:rPr>
          <w:rFonts w:cs="Times New Roman"/>
          <w:b/>
          <w:szCs w:val="24"/>
        </w:rPr>
        <w:t>4</w:t>
      </w:r>
      <w:r w:rsidRPr="002A27D3">
        <w:rPr>
          <w:rFonts w:cs="Times New Roman"/>
          <w:b/>
          <w:szCs w:val="24"/>
        </w:rPr>
        <w:t xml:space="preserve"> €</w:t>
      </w:r>
      <w:r>
        <w:rPr>
          <w:rFonts w:cs="Times New Roman"/>
          <w:szCs w:val="24"/>
        </w:rPr>
        <w:t xml:space="preserve"> jusqu’au </w:t>
      </w:r>
      <w:r w:rsidR="00C95E68">
        <w:rPr>
          <w:rFonts w:cs="Times New Roman"/>
          <w:szCs w:val="24"/>
        </w:rPr>
        <w:t>1</w:t>
      </w:r>
      <w:r w:rsidR="00C95E68" w:rsidRPr="00C95E68">
        <w:rPr>
          <w:rFonts w:cs="Times New Roman"/>
          <w:szCs w:val="24"/>
          <w:vertAlign w:val="superscript"/>
        </w:rPr>
        <w:t>er</w:t>
      </w:r>
      <w:r w:rsidR="00C95E68">
        <w:rPr>
          <w:rFonts w:cs="Times New Roman"/>
          <w:szCs w:val="24"/>
        </w:rPr>
        <w:t xml:space="preserve"> mai</w:t>
      </w:r>
      <w:r>
        <w:rPr>
          <w:rFonts w:cs="Times New Roman"/>
          <w:szCs w:val="24"/>
        </w:rPr>
        <w:t xml:space="preserve"> 2012, puis </w:t>
      </w:r>
      <w:r w:rsidRPr="002A27D3">
        <w:rPr>
          <w:rFonts w:cs="Times New Roman"/>
          <w:b/>
          <w:szCs w:val="24"/>
        </w:rPr>
        <w:t>1</w:t>
      </w:r>
      <w:r w:rsidR="0036308F">
        <w:rPr>
          <w:rFonts w:cs="Times New Roman"/>
          <w:b/>
          <w:szCs w:val="24"/>
        </w:rPr>
        <w:t>6</w:t>
      </w:r>
      <w:r w:rsidRPr="002A27D3">
        <w:rPr>
          <w:rFonts w:cs="Times New Roman"/>
          <w:b/>
          <w:szCs w:val="24"/>
        </w:rPr>
        <w:t xml:space="preserve"> €</w:t>
      </w:r>
    </w:p>
    <w:p w:rsidR="001B51F1" w:rsidRDefault="001B51F1" w:rsidP="001B51F1">
      <w:pPr>
        <w:tabs>
          <w:tab w:val="left" w:pos="851"/>
        </w:tabs>
        <w:ind w:firstLine="0"/>
      </w:pPr>
    </w:p>
    <w:p w:rsidR="001B51F1" w:rsidRDefault="00CF5522" w:rsidP="001B51F1">
      <w:pPr>
        <w:tabs>
          <w:tab w:val="left" w:pos="851"/>
        </w:tabs>
        <w:ind w:firstLine="0"/>
      </w:pPr>
      <w:r>
        <w:tab/>
      </w:r>
      <w:r w:rsidR="001B51F1">
        <w:t xml:space="preserve">Une </w:t>
      </w:r>
      <w:r w:rsidR="00CD194B">
        <w:t xml:space="preserve">curieuse </w:t>
      </w:r>
      <w:r w:rsidR="001B51F1">
        <w:t xml:space="preserve">étude de </w:t>
      </w:r>
      <w:r w:rsidR="0036308F">
        <w:t>5</w:t>
      </w:r>
      <w:r w:rsidR="00E563EA">
        <w:t>4</w:t>
      </w:r>
      <w:r w:rsidR="001B51F1">
        <w:t xml:space="preserve"> pages intérieures avec </w:t>
      </w:r>
      <w:r w:rsidR="0036308F">
        <w:t>2</w:t>
      </w:r>
      <w:r w:rsidR="00A50291">
        <w:t>4</w:t>
      </w:r>
      <w:r w:rsidR="001B51F1">
        <w:t xml:space="preserve"> illustrations dont 2</w:t>
      </w:r>
      <w:r w:rsidR="0036308F">
        <w:t>0</w:t>
      </w:r>
      <w:r w:rsidR="001B51F1">
        <w:t xml:space="preserve"> en couleur, et ce au format de 17 x 24 cm, avec une couverture cartonnée en couleur protégée par un vernis.</w:t>
      </w:r>
    </w:p>
    <w:p w:rsidR="00A118DB" w:rsidRDefault="00A118DB" w:rsidP="00A118DB">
      <w:pPr>
        <w:ind w:firstLine="0"/>
      </w:pPr>
    </w:p>
    <w:p w:rsidR="00140398" w:rsidRDefault="0036308F" w:rsidP="0036308F">
      <w:pPr>
        <w:tabs>
          <w:tab w:val="left" w:pos="851"/>
        </w:tabs>
        <w:ind w:firstLine="0"/>
      </w:pPr>
      <w:r w:rsidRPr="00B0398F">
        <w:rPr>
          <w:b/>
        </w:rPr>
        <w:t>Tirage limité à 50 exemplaires</w:t>
      </w:r>
      <w:r>
        <w:t>.</w:t>
      </w:r>
    </w:p>
    <w:p w:rsidR="0036308F" w:rsidRPr="00140398" w:rsidRDefault="00140398" w:rsidP="00140398">
      <w:pPr>
        <w:tabs>
          <w:tab w:val="left" w:pos="851"/>
        </w:tabs>
        <w:ind w:firstLine="0"/>
        <w:jc w:val="right"/>
        <w:rPr>
          <w:b/>
        </w:rPr>
      </w:pPr>
      <w:r w:rsidRPr="00140398">
        <w:rPr>
          <w:rStyle w:val="Titre1Car"/>
          <w:rFonts w:eastAsiaTheme="minorHAnsi"/>
        </w:rPr>
        <w:t>Souscription jusqu’au 1</w:t>
      </w:r>
      <w:r w:rsidRPr="00140398">
        <w:rPr>
          <w:b/>
          <w:vertAlign w:val="superscript"/>
        </w:rPr>
        <w:t>er</w:t>
      </w:r>
      <w:r w:rsidRPr="00140398">
        <w:rPr>
          <w:b/>
        </w:rPr>
        <w:t xml:space="preserve"> mai 2012 !</w:t>
      </w:r>
    </w:p>
    <w:p w:rsidR="00A118DB" w:rsidRDefault="00A118DB" w:rsidP="00A118DB">
      <w:pPr>
        <w:ind w:firstLine="0"/>
      </w:pPr>
    </w:p>
    <w:p w:rsidR="00A118DB" w:rsidRDefault="00A118DB" w:rsidP="00A118DB">
      <w:pPr>
        <w:ind w:firstLine="0"/>
      </w:pPr>
    </w:p>
    <w:p w:rsidR="00C9065D" w:rsidRDefault="00C9065D" w:rsidP="00A118DB">
      <w:pPr>
        <w:ind w:firstLine="0"/>
      </w:pPr>
    </w:p>
    <w:p w:rsidR="00C9065D" w:rsidRDefault="00C9065D" w:rsidP="00A118DB">
      <w:pPr>
        <w:ind w:firstLine="0"/>
      </w:pPr>
    </w:p>
    <w:p w:rsidR="00C9065D" w:rsidRDefault="00C9065D" w:rsidP="00A118DB">
      <w:pPr>
        <w:ind w:firstLine="0"/>
      </w:pPr>
    </w:p>
    <w:p w:rsidR="00C9065D" w:rsidRDefault="00C9065D" w:rsidP="00A118DB">
      <w:pPr>
        <w:ind w:firstLine="0"/>
      </w:pPr>
    </w:p>
    <w:p w:rsidR="00A118DB" w:rsidRDefault="00A118DB" w:rsidP="00A118DB">
      <w:pPr>
        <w:ind w:firstLine="0"/>
      </w:pPr>
    </w:p>
    <w:p w:rsidR="00A118DB" w:rsidRDefault="00A118DB" w:rsidP="00A118DB">
      <w:pPr>
        <w:ind w:firstLine="0"/>
      </w:pPr>
    </w:p>
    <w:p w:rsidR="0036308F" w:rsidRDefault="0036308F">
      <w:r>
        <w:br w:type="page"/>
      </w:r>
    </w:p>
    <w:p w:rsidR="00A118DB" w:rsidRPr="00C76AA5" w:rsidRDefault="0036308F" w:rsidP="00C76AA5">
      <w:pPr>
        <w:ind w:firstLine="0"/>
        <w:jc w:val="center"/>
        <w:rPr>
          <w:b/>
          <w:sz w:val="36"/>
          <w:szCs w:val="36"/>
        </w:rPr>
      </w:pPr>
      <w:r w:rsidRPr="00C76AA5">
        <w:rPr>
          <w:b/>
          <w:sz w:val="36"/>
          <w:szCs w:val="36"/>
        </w:rPr>
        <w:lastRenderedPageBreak/>
        <w:t>Bon de commande</w:t>
      </w:r>
    </w:p>
    <w:p w:rsidR="0036308F" w:rsidRDefault="00C95E68" w:rsidP="00C95E68">
      <w:pPr>
        <w:ind w:firstLine="0"/>
        <w:jc w:val="center"/>
      </w:pPr>
      <w:r w:rsidRPr="00515F47">
        <w:rPr>
          <w:rStyle w:val="Titre1Car"/>
          <w:rFonts w:eastAsiaTheme="minorHAnsi"/>
        </w:rPr>
        <w:t>Au prix de la souscription : avant le 1</w:t>
      </w:r>
      <w:r w:rsidRPr="00C95E68">
        <w:rPr>
          <w:b/>
          <w:vertAlign w:val="superscript"/>
        </w:rPr>
        <w:t>er</w:t>
      </w:r>
      <w:r w:rsidRPr="00515F47">
        <w:rPr>
          <w:rStyle w:val="Titre1Car"/>
          <w:rFonts w:eastAsiaTheme="minorHAnsi"/>
        </w:rPr>
        <w:t xml:space="preserve"> mai 2012</w:t>
      </w:r>
      <w:r>
        <w:t>.</w:t>
      </w:r>
    </w:p>
    <w:p w:rsidR="00C95E68" w:rsidRDefault="00C95E68" w:rsidP="00A118DB">
      <w:pPr>
        <w:ind w:firstLine="0"/>
      </w:pPr>
    </w:p>
    <w:p w:rsidR="00C717C7" w:rsidRDefault="0036308F" w:rsidP="00A118DB">
      <w:pPr>
        <w:ind w:firstLine="0"/>
      </w:pPr>
      <w:r>
        <w:t>Nom</w:t>
      </w:r>
      <w:r w:rsidR="00C717C7">
        <w:t>……………………………………………………………………………………………</w:t>
      </w:r>
    </w:p>
    <w:p w:rsidR="00B44A68" w:rsidRDefault="00B44A68" w:rsidP="00C717C7">
      <w:pPr>
        <w:ind w:firstLine="0"/>
      </w:pPr>
    </w:p>
    <w:p w:rsidR="00C717C7" w:rsidRDefault="0036308F" w:rsidP="00C717C7">
      <w:pPr>
        <w:ind w:firstLine="0"/>
      </w:pPr>
      <w:r>
        <w:t>Prénom</w:t>
      </w:r>
      <w:r w:rsidR="00C717C7">
        <w:t>…………………………………………………………………………………………</w:t>
      </w:r>
    </w:p>
    <w:p w:rsidR="0036308F" w:rsidRDefault="0036308F" w:rsidP="00A118DB">
      <w:pPr>
        <w:ind w:firstLine="0"/>
      </w:pPr>
    </w:p>
    <w:p w:rsidR="00C717C7" w:rsidRDefault="0036308F" w:rsidP="00C717C7">
      <w:pPr>
        <w:ind w:firstLine="0"/>
      </w:pPr>
      <w:r>
        <w:t>Adresse</w:t>
      </w:r>
      <w:r w:rsidR="00C717C7">
        <w:t>…………………………………………………………………………………………</w:t>
      </w:r>
    </w:p>
    <w:p w:rsidR="0036308F" w:rsidRDefault="0036308F" w:rsidP="00A118DB">
      <w:pPr>
        <w:ind w:firstLine="0"/>
      </w:pPr>
    </w:p>
    <w:p w:rsidR="00C717C7" w:rsidRDefault="0036308F" w:rsidP="00C717C7">
      <w:pPr>
        <w:ind w:firstLine="0"/>
      </w:pPr>
      <w:r>
        <w:t>Code postal</w:t>
      </w:r>
      <w:r w:rsidR="00C717C7">
        <w:t>…………</w:t>
      </w:r>
      <w:r w:rsidR="00B44A68">
        <w:t xml:space="preserve">  </w:t>
      </w:r>
      <w:r>
        <w:t>Localité</w:t>
      </w:r>
      <w:r w:rsidR="00C717C7">
        <w:t>…………………………………………………</w:t>
      </w:r>
    </w:p>
    <w:p w:rsidR="0036308F" w:rsidRDefault="0036308F" w:rsidP="00A118DB">
      <w:pPr>
        <w:ind w:firstLine="0"/>
      </w:pPr>
    </w:p>
    <w:p w:rsidR="00C717C7" w:rsidRDefault="0036308F" w:rsidP="00C717C7">
      <w:pPr>
        <w:ind w:firstLine="0"/>
      </w:pPr>
      <w:r>
        <w:t>Pays</w:t>
      </w:r>
      <w:r w:rsidR="00C717C7">
        <w:t>…………………………………………</w:t>
      </w:r>
    </w:p>
    <w:p w:rsidR="00C717C7" w:rsidRDefault="00C717C7" w:rsidP="00C717C7">
      <w:pPr>
        <w:ind w:firstLine="0"/>
      </w:pPr>
    </w:p>
    <w:p w:rsidR="0036308F" w:rsidRDefault="00D97EDB" w:rsidP="00A118DB">
      <w:pPr>
        <w:ind w:firstLine="0"/>
      </w:pPr>
      <w:r>
        <w:t>Mail…………………………………………</w:t>
      </w:r>
    </w:p>
    <w:p w:rsidR="00D97EDB" w:rsidRDefault="00D97EDB" w:rsidP="00A118DB">
      <w:pPr>
        <w:ind w:firstLine="0"/>
      </w:pPr>
    </w:p>
    <w:p w:rsidR="0036308F" w:rsidRDefault="0036308F" w:rsidP="00A118DB">
      <w:pPr>
        <w:ind w:firstLine="0"/>
      </w:pPr>
      <w:r>
        <w:t xml:space="preserve"> -commande en souscription un ex</w:t>
      </w:r>
      <w:r w:rsidR="000242C4">
        <w:t xml:space="preserve">. </w:t>
      </w:r>
      <w:r>
        <w:t xml:space="preserve">de la Saint-Napoléon au prix de </w:t>
      </w:r>
      <w:r w:rsidRPr="00C95E68">
        <w:rPr>
          <w:b/>
        </w:rPr>
        <w:t>16 €</w:t>
      </w:r>
      <w:r>
        <w:t xml:space="preserve"> au lieu de 18 €</w:t>
      </w:r>
    </w:p>
    <w:p w:rsidR="0036308F" w:rsidRDefault="0036308F" w:rsidP="00A118DB">
      <w:pPr>
        <w:ind w:firstLine="0"/>
      </w:pPr>
    </w:p>
    <w:p w:rsidR="000242C4" w:rsidRDefault="000242C4" w:rsidP="00A118DB">
      <w:pPr>
        <w:ind w:firstLine="0"/>
      </w:pPr>
      <w:r>
        <w:tab/>
        <w:t>Oui</w:t>
      </w:r>
      <w:r>
        <w:tab/>
      </w:r>
      <w:r>
        <w:tab/>
        <w:t>Non</w:t>
      </w:r>
    </w:p>
    <w:p w:rsidR="000242C4" w:rsidRDefault="000242C4" w:rsidP="00A118DB">
      <w:pPr>
        <w:ind w:firstLine="0"/>
      </w:pPr>
    </w:p>
    <w:p w:rsidR="0036308F" w:rsidRDefault="0036308F" w:rsidP="0036308F">
      <w:pPr>
        <w:ind w:firstLine="0"/>
      </w:pPr>
      <w:r>
        <w:t>-commande en souscription un ex</w:t>
      </w:r>
      <w:r w:rsidR="000242C4">
        <w:t>.</w:t>
      </w:r>
      <w:r>
        <w:t xml:space="preserve"> du couvent de Fichermont au prix de </w:t>
      </w:r>
      <w:r w:rsidRPr="00C95E68">
        <w:rPr>
          <w:b/>
        </w:rPr>
        <w:t>1</w:t>
      </w:r>
      <w:r w:rsidR="00C717C7" w:rsidRPr="00C95E68">
        <w:rPr>
          <w:b/>
        </w:rPr>
        <w:t>4</w:t>
      </w:r>
      <w:r w:rsidRPr="00C95E68">
        <w:rPr>
          <w:b/>
        </w:rPr>
        <w:t xml:space="preserve"> €</w:t>
      </w:r>
      <w:r>
        <w:t xml:space="preserve"> au lieu de 1</w:t>
      </w:r>
      <w:r w:rsidR="00C717C7">
        <w:t>6</w:t>
      </w:r>
      <w:r>
        <w:t xml:space="preserve"> €</w:t>
      </w:r>
    </w:p>
    <w:p w:rsidR="0036308F" w:rsidRDefault="0036308F" w:rsidP="00A118DB">
      <w:pPr>
        <w:ind w:firstLine="0"/>
      </w:pPr>
    </w:p>
    <w:p w:rsidR="000242C4" w:rsidRPr="00B44A68" w:rsidRDefault="000242C4" w:rsidP="000242C4">
      <w:pPr>
        <w:ind w:firstLine="0"/>
        <w:rPr>
          <w:rFonts w:cs="Times New Roman"/>
        </w:rPr>
      </w:pPr>
      <w:r w:rsidRPr="00B44A68">
        <w:rPr>
          <w:rFonts w:cs="Times New Roman"/>
        </w:rPr>
        <w:tab/>
        <w:t>Oui</w:t>
      </w:r>
      <w:r w:rsidRPr="00B44A68">
        <w:rPr>
          <w:rFonts w:cs="Times New Roman"/>
        </w:rPr>
        <w:tab/>
      </w:r>
      <w:r w:rsidRPr="00B44A68">
        <w:rPr>
          <w:rFonts w:cs="Times New Roman"/>
        </w:rPr>
        <w:tab/>
        <w:t>Non</w:t>
      </w:r>
    </w:p>
    <w:p w:rsidR="000242C4" w:rsidRPr="00B44A68" w:rsidRDefault="000242C4" w:rsidP="00A118DB">
      <w:pPr>
        <w:ind w:firstLine="0"/>
        <w:rPr>
          <w:rFonts w:cs="Times New Roman"/>
        </w:rPr>
      </w:pPr>
    </w:p>
    <w:p w:rsidR="00C717C7" w:rsidRPr="00B44A68" w:rsidRDefault="00C717C7" w:rsidP="00A118DB">
      <w:pPr>
        <w:ind w:firstLine="0"/>
        <w:rPr>
          <w:rFonts w:cs="Times New Roman"/>
        </w:rPr>
      </w:pPr>
      <w:r w:rsidRPr="00B44A68">
        <w:rPr>
          <w:rFonts w:cs="Times New Roman"/>
        </w:rPr>
        <w:t xml:space="preserve">Frais de port éventuels (idem pour un ou deux ex.) : </w:t>
      </w:r>
    </w:p>
    <w:p w:rsidR="00C95E68" w:rsidRDefault="00C95E68" w:rsidP="00C717C7">
      <w:pPr>
        <w:ind w:firstLine="708"/>
        <w:rPr>
          <w:rFonts w:cs="Times New Roman"/>
        </w:rPr>
      </w:pPr>
    </w:p>
    <w:p w:rsidR="000242C4" w:rsidRPr="00B44A68" w:rsidRDefault="00C717C7" w:rsidP="00C717C7">
      <w:pPr>
        <w:ind w:firstLine="708"/>
        <w:rPr>
          <w:rFonts w:cs="Times New Roman"/>
        </w:rPr>
      </w:pPr>
      <w:r w:rsidRPr="00B44A68">
        <w:rPr>
          <w:rFonts w:cs="Times New Roman"/>
        </w:rPr>
        <w:t>Belgique :</w:t>
      </w:r>
      <w:r w:rsidR="00D97EDB">
        <w:rPr>
          <w:rFonts w:cs="Times New Roman"/>
        </w:rPr>
        <w:t xml:space="preserve"> </w:t>
      </w:r>
      <w:r w:rsidR="00D97EDB">
        <w:rPr>
          <w:rFonts w:cs="Times New Roman"/>
        </w:rPr>
        <w:tab/>
      </w:r>
      <w:r w:rsidRPr="00B44A68">
        <w:rPr>
          <w:rFonts w:cs="Times New Roman"/>
        </w:rPr>
        <w:t>3,25 €</w:t>
      </w:r>
    </w:p>
    <w:p w:rsidR="00C717C7" w:rsidRPr="00B44A68" w:rsidRDefault="00C717C7" w:rsidP="00C717C7">
      <w:pPr>
        <w:ind w:firstLine="708"/>
        <w:rPr>
          <w:rFonts w:cs="Times New Roman"/>
        </w:rPr>
      </w:pPr>
      <w:r w:rsidRPr="00B44A68">
        <w:rPr>
          <w:rFonts w:cs="Times New Roman"/>
        </w:rPr>
        <w:t xml:space="preserve">France : </w:t>
      </w:r>
      <w:r w:rsidR="00D97EDB">
        <w:rPr>
          <w:rFonts w:cs="Times New Roman"/>
        </w:rPr>
        <w:tab/>
      </w:r>
      <w:r w:rsidRPr="00B44A68">
        <w:rPr>
          <w:rFonts w:cs="Times New Roman"/>
        </w:rPr>
        <w:t xml:space="preserve">5,9 </w:t>
      </w:r>
      <w:r w:rsidR="00D97EDB">
        <w:rPr>
          <w:rFonts w:cs="Times New Roman"/>
        </w:rPr>
        <w:t xml:space="preserve">€ </w:t>
      </w:r>
      <w:r w:rsidRPr="00B44A68">
        <w:rPr>
          <w:rFonts w:cs="Times New Roman"/>
        </w:rPr>
        <w:t xml:space="preserve">pour un livre, ou 9,90 </w:t>
      </w:r>
      <w:r w:rsidR="00C95E68">
        <w:rPr>
          <w:rFonts w:cs="Times New Roman"/>
        </w:rPr>
        <w:t xml:space="preserve">€ </w:t>
      </w:r>
      <w:r w:rsidRPr="00B44A68">
        <w:rPr>
          <w:rFonts w:cs="Times New Roman"/>
        </w:rPr>
        <w:t>pour deux livres</w:t>
      </w:r>
    </w:p>
    <w:p w:rsidR="00C717C7" w:rsidRPr="00B44A68" w:rsidRDefault="00C717C7" w:rsidP="00A118DB">
      <w:pPr>
        <w:ind w:firstLine="0"/>
        <w:rPr>
          <w:rFonts w:cs="Times New Roman"/>
        </w:rPr>
      </w:pPr>
    </w:p>
    <w:p w:rsidR="00C717C7" w:rsidRPr="00C95E68" w:rsidRDefault="00C717C7" w:rsidP="00820EDD">
      <w:pPr>
        <w:ind w:firstLine="708"/>
        <w:rPr>
          <w:rFonts w:cs="Times New Roman"/>
          <w:b/>
        </w:rPr>
      </w:pPr>
      <w:r w:rsidRPr="00C95E68">
        <w:rPr>
          <w:rFonts w:cs="Times New Roman"/>
          <w:b/>
        </w:rPr>
        <w:t xml:space="preserve">Total : </w:t>
      </w:r>
      <w:r w:rsidR="00C95E68">
        <w:t>……………</w:t>
      </w:r>
    </w:p>
    <w:p w:rsidR="00C717C7" w:rsidRPr="00B44A68" w:rsidRDefault="00C717C7" w:rsidP="00A118DB">
      <w:pPr>
        <w:ind w:firstLine="0"/>
        <w:rPr>
          <w:rFonts w:cs="Times New Roman"/>
        </w:rPr>
      </w:pPr>
    </w:p>
    <w:p w:rsidR="00C717C7" w:rsidRPr="00B44A68" w:rsidRDefault="00C717C7" w:rsidP="00820EDD">
      <w:pPr>
        <w:ind w:firstLine="708"/>
        <w:rPr>
          <w:rFonts w:cs="Times New Roman"/>
        </w:rPr>
      </w:pPr>
      <w:r w:rsidRPr="00B44A68">
        <w:rPr>
          <w:rFonts w:cs="Times New Roman"/>
        </w:rPr>
        <w:t xml:space="preserve">Je paye ce montant au compte BE09 </w:t>
      </w:r>
      <w:r w:rsidR="00C95E68">
        <w:rPr>
          <w:rFonts w:cs="Times New Roman"/>
        </w:rPr>
        <w:t xml:space="preserve"> </w:t>
      </w:r>
      <w:r w:rsidRPr="00B44A68">
        <w:rPr>
          <w:rFonts w:cs="Times New Roman"/>
        </w:rPr>
        <w:t xml:space="preserve">3100 </w:t>
      </w:r>
      <w:r w:rsidR="00C95E68">
        <w:rPr>
          <w:rFonts w:cs="Times New Roman"/>
        </w:rPr>
        <w:t xml:space="preserve"> </w:t>
      </w:r>
      <w:r w:rsidRPr="00B44A68">
        <w:rPr>
          <w:rFonts w:cs="Times New Roman"/>
        </w:rPr>
        <w:t>1906</w:t>
      </w:r>
      <w:r w:rsidR="00C95E68">
        <w:rPr>
          <w:rFonts w:cs="Times New Roman"/>
        </w:rPr>
        <w:t xml:space="preserve"> </w:t>
      </w:r>
      <w:r w:rsidRPr="00B44A68">
        <w:rPr>
          <w:rFonts w:cs="Times New Roman"/>
        </w:rPr>
        <w:t xml:space="preserve"> 7357 </w:t>
      </w:r>
      <w:r w:rsidR="00820EDD" w:rsidRPr="00B44A68">
        <w:rPr>
          <w:rFonts w:cs="Times New Roman"/>
        </w:rPr>
        <w:t xml:space="preserve">   (</w:t>
      </w:r>
      <w:r w:rsidRPr="00B44A68">
        <w:rPr>
          <w:rFonts w:cs="Times New Roman"/>
        </w:rPr>
        <w:t>Bic BBRUBEBB</w:t>
      </w:r>
      <w:r w:rsidR="00820EDD" w:rsidRPr="00B44A68">
        <w:rPr>
          <w:rFonts w:cs="Times New Roman"/>
        </w:rPr>
        <w:t xml:space="preserve">) de Claude </w:t>
      </w:r>
      <w:r w:rsidR="00B44A68" w:rsidRPr="00B44A68">
        <w:rPr>
          <w:rFonts w:cs="Times New Roman"/>
        </w:rPr>
        <w:t>V</w:t>
      </w:r>
      <w:r w:rsidR="00820EDD" w:rsidRPr="00B44A68">
        <w:rPr>
          <w:rFonts w:cs="Times New Roman"/>
        </w:rPr>
        <w:t>an Hoorebeeck ce jour.</w:t>
      </w:r>
    </w:p>
    <w:p w:rsidR="00820EDD" w:rsidRPr="00B44A68" w:rsidRDefault="00820EDD" w:rsidP="00820EDD">
      <w:pPr>
        <w:ind w:firstLine="0"/>
        <w:rPr>
          <w:rFonts w:cs="Times New Roman"/>
        </w:rPr>
      </w:pPr>
    </w:p>
    <w:p w:rsidR="00820EDD" w:rsidRPr="00B44A68" w:rsidRDefault="00820EDD" w:rsidP="00820EDD">
      <w:pPr>
        <w:ind w:firstLine="0"/>
        <w:rPr>
          <w:rFonts w:cs="Times New Roman"/>
        </w:rPr>
      </w:pPr>
      <w:r w:rsidRPr="00B44A68">
        <w:rPr>
          <w:rFonts w:cs="Times New Roman"/>
        </w:rPr>
        <w:tab/>
        <w:t>Date</w:t>
      </w:r>
      <w:r w:rsidRPr="00B44A68">
        <w:rPr>
          <w:rFonts w:cs="Times New Roman"/>
        </w:rPr>
        <w:tab/>
      </w:r>
      <w:r w:rsidRPr="00B44A68">
        <w:rPr>
          <w:rFonts w:cs="Times New Roman"/>
        </w:rPr>
        <w:tab/>
      </w:r>
      <w:r w:rsidRPr="00B44A68">
        <w:rPr>
          <w:rFonts w:cs="Times New Roman"/>
        </w:rPr>
        <w:tab/>
      </w:r>
      <w:r w:rsidRPr="00B44A68">
        <w:rPr>
          <w:rFonts w:cs="Times New Roman"/>
        </w:rPr>
        <w:tab/>
        <w:t>Signature</w:t>
      </w:r>
    </w:p>
    <w:p w:rsidR="00820EDD" w:rsidRPr="00B44A68" w:rsidRDefault="00820EDD" w:rsidP="00820EDD">
      <w:pPr>
        <w:ind w:firstLine="0"/>
        <w:rPr>
          <w:rFonts w:cs="Times New Roman"/>
        </w:rPr>
      </w:pPr>
    </w:p>
    <w:p w:rsidR="00820EDD" w:rsidRPr="00B44A68" w:rsidRDefault="00820EDD" w:rsidP="00820EDD">
      <w:pPr>
        <w:ind w:firstLine="0"/>
        <w:rPr>
          <w:rFonts w:cs="Times New Roman"/>
        </w:rPr>
      </w:pPr>
    </w:p>
    <w:p w:rsidR="00B44A68" w:rsidRDefault="00B44A68" w:rsidP="00820EDD">
      <w:pPr>
        <w:ind w:firstLine="0"/>
        <w:rPr>
          <w:rFonts w:cs="Times New Roman"/>
        </w:rPr>
      </w:pPr>
    </w:p>
    <w:p w:rsidR="00B44A68" w:rsidRDefault="00B44A68" w:rsidP="00820EDD">
      <w:pPr>
        <w:ind w:firstLine="0"/>
        <w:rPr>
          <w:rFonts w:cs="Times New Roman"/>
        </w:rPr>
      </w:pPr>
    </w:p>
    <w:p w:rsidR="00B44A68" w:rsidRDefault="00B44A68" w:rsidP="00820EDD">
      <w:pPr>
        <w:ind w:firstLine="0"/>
        <w:rPr>
          <w:rFonts w:cs="Times New Roman"/>
        </w:rPr>
      </w:pPr>
    </w:p>
    <w:p w:rsidR="00B44A68" w:rsidRDefault="00B44A68" w:rsidP="00820EDD">
      <w:pPr>
        <w:ind w:firstLine="0"/>
        <w:rPr>
          <w:rFonts w:cs="Times New Roman"/>
        </w:rPr>
      </w:pPr>
    </w:p>
    <w:p w:rsidR="00820EDD" w:rsidRPr="00B44A68" w:rsidRDefault="00820EDD" w:rsidP="00820EDD">
      <w:pPr>
        <w:ind w:firstLine="0"/>
        <w:rPr>
          <w:rFonts w:cs="Times New Roman"/>
        </w:rPr>
      </w:pPr>
      <w:r w:rsidRPr="00B44A68">
        <w:rPr>
          <w:rFonts w:cs="Times New Roman"/>
        </w:rPr>
        <w:t>Remarques éventuelles</w:t>
      </w:r>
    </w:p>
    <w:p w:rsidR="00C717C7" w:rsidRPr="00B44A68" w:rsidRDefault="00C717C7" w:rsidP="00820EDD">
      <w:pPr>
        <w:ind w:firstLine="0"/>
        <w:rPr>
          <w:rFonts w:eastAsia="Times New Roman" w:cs="Times New Roman"/>
          <w:color w:val="303030"/>
          <w:sz w:val="20"/>
          <w:szCs w:val="20"/>
          <w:lang w:eastAsia="fr-BE"/>
        </w:rPr>
      </w:pPr>
    </w:p>
    <w:p w:rsidR="00B44A68" w:rsidRDefault="00B44A68" w:rsidP="00A118DB">
      <w:pPr>
        <w:ind w:firstLine="0"/>
        <w:rPr>
          <w:rFonts w:cs="Times New Roman"/>
        </w:rPr>
      </w:pPr>
    </w:p>
    <w:p w:rsidR="00B44A68" w:rsidRDefault="00B44A68" w:rsidP="00A118DB">
      <w:pPr>
        <w:ind w:firstLine="0"/>
        <w:rPr>
          <w:rFonts w:cs="Times New Roman"/>
        </w:rPr>
      </w:pPr>
    </w:p>
    <w:p w:rsidR="00B44A68" w:rsidRPr="00B44A68" w:rsidRDefault="00B44A68" w:rsidP="00A118DB">
      <w:pPr>
        <w:ind w:firstLine="0"/>
        <w:rPr>
          <w:rFonts w:cs="Times New Roman"/>
        </w:rPr>
      </w:pPr>
      <w:r w:rsidRPr="00B44A68">
        <w:rPr>
          <w:rFonts w:cs="Times New Roman"/>
        </w:rPr>
        <w:t>A renvoyer à Claude Van Hoorebeeck – rue des Combattants 20 – B – 1421 Ophain</w:t>
      </w:r>
    </w:p>
    <w:p w:rsidR="00B44A68" w:rsidRPr="00B44A68" w:rsidRDefault="00B44A68" w:rsidP="00A118DB">
      <w:pPr>
        <w:ind w:firstLine="0"/>
        <w:rPr>
          <w:rFonts w:cs="Times New Roman"/>
        </w:rPr>
      </w:pPr>
      <w:r w:rsidRPr="00B44A68">
        <w:rPr>
          <w:rFonts w:cs="Times New Roman"/>
        </w:rPr>
        <w:t xml:space="preserve">ou par mail à </w:t>
      </w:r>
      <w:r w:rsidR="00C95E68" w:rsidRPr="00C95E68">
        <w:rPr>
          <w:rFonts w:cs="Times New Roman"/>
        </w:rPr>
        <w:t>claudevh@scarlet.be</w:t>
      </w:r>
      <w:r w:rsidR="00C95E68">
        <w:rPr>
          <w:rFonts w:cs="Times New Roman"/>
        </w:rPr>
        <w:t xml:space="preserve"> </w:t>
      </w:r>
    </w:p>
    <w:p w:rsidR="00B44A68" w:rsidRDefault="00B44A68" w:rsidP="00A118DB">
      <w:pPr>
        <w:ind w:firstLine="0"/>
        <w:rPr>
          <w:rFonts w:cs="Times New Roman"/>
        </w:rPr>
      </w:pPr>
    </w:p>
    <w:p w:rsidR="00B44A68" w:rsidRPr="00C95E68" w:rsidRDefault="00B44A68" w:rsidP="00C95E68">
      <w:pPr>
        <w:ind w:firstLine="0"/>
        <w:jc w:val="center"/>
        <w:rPr>
          <w:rFonts w:cs="Times New Roman"/>
          <w:b/>
          <w:sz w:val="28"/>
          <w:szCs w:val="28"/>
        </w:rPr>
      </w:pPr>
      <w:r w:rsidRPr="00C95E68">
        <w:rPr>
          <w:rFonts w:cs="Times New Roman"/>
          <w:b/>
          <w:sz w:val="28"/>
          <w:szCs w:val="28"/>
        </w:rPr>
        <w:t>… et bonne lecture !</w:t>
      </w:r>
    </w:p>
    <w:sectPr w:rsidR="00B44A68" w:rsidRPr="00C95E68" w:rsidSect="00A118DB">
      <w:pgSz w:w="11906" w:h="16838"/>
      <w:pgMar w:top="1417" w:right="1417" w:bottom="141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118DB"/>
    <w:rsid w:val="000242C4"/>
    <w:rsid w:val="00053BFC"/>
    <w:rsid w:val="00100646"/>
    <w:rsid w:val="00105501"/>
    <w:rsid w:val="00140398"/>
    <w:rsid w:val="001640CB"/>
    <w:rsid w:val="0019387A"/>
    <w:rsid w:val="001B51F1"/>
    <w:rsid w:val="001E2285"/>
    <w:rsid w:val="002A27D3"/>
    <w:rsid w:val="0034766C"/>
    <w:rsid w:val="0036308F"/>
    <w:rsid w:val="0044304B"/>
    <w:rsid w:val="00515F47"/>
    <w:rsid w:val="00593E34"/>
    <w:rsid w:val="00623450"/>
    <w:rsid w:val="00667B7E"/>
    <w:rsid w:val="007208CE"/>
    <w:rsid w:val="00760125"/>
    <w:rsid w:val="00764655"/>
    <w:rsid w:val="007652CD"/>
    <w:rsid w:val="00773BF8"/>
    <w:rsid w:val="00797CEF"/>
    <w:rsid w:val="00820EDD"/>
    <w:rsid w:val="008477C2"/>
    <w:rsid w:val="00884703"/>
    <w:rsid w:val="008D6BEC"/>
    <w:rsid w:val="00A118DB"/>
    <w:rsid w:val="00A50291"/>
    <w:rsid w:val="00A813B1"/>
    <w:rsid w:val="00B0398F"/>
    <w:rsid w:val="00B44A68"/>
    <w:rsid w:val="00B9239C"/>
    <w:rsid w:val="00BE4196"/>
    <w:rsid w:val="00C52D14"/>
    <w:rsid w:val="00C717C7"/>
    <w:rsid w:val="00C76AA5"/>
    <w:rsid w:val="00C9065D"/>
    <w:rsid w:val="00C95E68"/>
    <w:rsid w:val="00CC1E35"/>
    <w:rsid w:val="00CD194B"/>
    <w:rsid w:val="00CF5522"/>
    <w:rsid w:val="00D97EDB"/>
    <w:rsid w:val="00DE7877"/>
    <w:rsid w:val="00E563EA"/>
    <w:rsid w:val="00E96C4B"/>
    <w:rsid w:val="00EB3084"/>
    <w:rsid w:val="00EB5789"/>
    <w:rsid w:val="00F71987"/>
    <w:rsid w:val="00FA4AC0"/>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ind w:hanging="43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BEC"/>
    <w:rPr>
      <w:rFonts w:ascii="Times New Roman" w:hAnsi="Times New Roman"/>
      <w:sz w:val="24"/>
    </w:rPr>
  </w:style>
  <w:style w:type="paragraph" w:styleId="Titre1">
    <w:name w:val="heading 1"/>
    <w:basedOn w:val="Normal"/>
    <w:link w:val="Titre1Car"/>
    <w:autoRedefine/>
    <w:rsid w:val="00C9065D"/>
    <w:pPr>
      <w:tabs>
        <w:tab w:val="num" w:pos="432"/>
      </w:tabs>
      <w:spacing w:beforeAutospacing="1"/>
      <w:ind w:left="432" w:hanging="432"/>
      <w:jc w:val="both"/>
      <w:outlineLvl w:val="0"/>
    </w:pPr>
    <w:rPr>
      <w:rFonts w:eastAsia="Times New Roman" w:cs="Times New Roman"/>
      <w:b/>
      <w:bCs/>
      <w:kern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118DB"/>
    <w:rPr>
      <w:rFonts w:ascii="Tahoma" w:hAnsi="Tahoma" w:cs="Tahoma"/>
      <w:sz w:val="16"/>
      <w:szCs w:val="16"/>
    </w:rPr>
  </w:style>
  <w:style w:type="character" w:customStyle="1" w:styleId="TextedebullesCar">
    <w:name w:val="Texte de bulles Car"/>
    <w:basedOn w:val="Policepardfaut"/>
    <w:link w:val="Textedebulles"/>
    <w:uiPriority w:val="99"/>
    <w:semiHidden/>
    <w:rsid w:val="00A118DB"/>
    <w:rPr>
      <w:rFonts w:ascii="Tahoma" w:hAnsi="Tahoma" w:cs="Tahoma"/>
      <w:sz w:val="16"/>
      <w:szCs w:val="16"/>
    </w:rPr>
  </w:style>
  <w:style w:type="character" w:customStyle="1" w:styleId="Titre1Car">
    <w:name w:val="Titre 1 Car"/>
    <w:basedOn w:val="Policepardfaut"/>
    <w:link w:val="Titre1"/>
    <w:rsid w:val="00C9065D"/>
    <w:rPr>
      <w:rFonts w:ascii="Times New Roman" w:eastAsia="Times New Roman" w:hAnsi="Times New Roman" w:cs="Times New Roman"/>
      <w:b/>
      <w:bCs/>
      <w:kern w:val="36"/>
      <w:sz w:val="24"/>
      <w:szCs w:val="36"/>
      <w:lang w:eastAsia="fr-FR"/>
    </w:rPr>
  </w:style>
  <w:style w:type="character" w:styleId="Numrodepage">
    <w:name w:val="page number"/>
    <w:basedOn w:val="Policepardfaut"/>
    <w:rsid w:val="00E563EA"/>
  </w:style>
  <w:style w:type="character" w:styleId="Lienhypertexte">
    <w:name w:val="Hyperlink"/>
    <w:basedOn w:val="Policepardfaut"/>
    <w:uiPriority w:val="99"/>
    <w:unhideWhenUsed/>
    <w:rsid w:val="00C95E6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0205664">
      <w:bodyDiv w:val="1"/>
      <w:marLeft w:val="0"/>
      <w:marRight w:val="0"/>
      <w:marTop w:val="0"/>
      <w:marBottom w:val="0"/>
      <w:divBdr>
        <w:top w:val="none" w:sz="0" w:space="0" w:color="auto"/>
        <w:left w:val="none" w:sz="0" w:space="0" w:color="auto"/>
        <w:bottom w:val="none" w:sz="0" w:space="0" w:color="auto"/>
        <w:right w:val="none" w:sz="0" w:space="0" w:color="auto"/>
      </w:divBdr>
    </w:div>
    <w:div w:id="137091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664</Words>
  <Characters>3658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dc:creator>
  <cp:lastModifiedBy>Dominique Timmermans</cp:lastModifiedBy>
  <cp:revision>2</cp:revision>
  <cp:lastPrinted>2012-03-04T06:33:00Z</cp:lastPrinted>
  <dcterms:created xsi:type="dcterms:W3CDTF">2012-04-09T15:23:00Z</dcterms:created>
  <dcterms:modified xsi:type="dcterms:W3CDTF">2012-04-09T15:23:00Z</dcterms:modified>
</cp:coreProperties>
</file>